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06D" w:rsidRDefault="0092406D" w:rsidP="0092406D">
      <w:pPr>
        <w:jc w:val="center"/>
      </w:pPr>
    </w:p>
    <w:p w:rsidR="0092406D" w:rsidRDefault="0092406D" w:rsidP="0092406D">
      <w:pPr>
        <w:jc w:val="center"/>
      </w:pPr>
    </w:p>
    <w:p w:rsidR="0092406D" w:rsidRDefault="0092406D" w:rsidP="0092406D">
      <w:pPr>
        <w:jc w:val="center"/>
      </w:pPr>
    </w:p>
    <w:p w:rsidR="0092406D" w:rsidRDefault="0092406D" w:rsidP="0092406D">
      <w:pPr>
        <w:jc w:val="center"/>
      </w:pPr>
    </w:p>
    <w:p w:rsidR="0092406D" w:rsidRDefault="0092406D" w:rsidP="0092406D">
      <w:pPr>
        <w:jc w:val="center"/>
      </w:pPr>
    </w:p>
    <w:p w:rsidR="0092406D" w:rsidRDefault="0092406D" w:rsidP="0092406D">
      <w:pPr>
        <w:jc w:val="center"/>
      </w:pPr>
    </w:p>
    <w:p w:rsidR="007C2971" w:rsidRDefault="0092406D" w:rsidP="0092406D">
      <w:pPr>
        <w:jc w:val="center"/>
      </w:pPr>
      <w:r>
        <w:t>Interview of Michael Wilkinson</w:t>
      </w:r>
    </w:p>
    <w:p w:rsidR="007C2971" w:rsidRDefault="0092406D" w:rsidP="0092406D">
      <w:pPr>
        <w:jc w:val="center"/>
      </w:pPr>
      <w:r>
        <w:t>Student’s Name</w:t>
      </w:r>
    </w:p>
    <w:p w:rsidR="00093B8B" w:rsidRDefault="0092406D" w:rsidP="0092406D">
      <w:pPr>
        <w:jc w:val="center"/>
      </w:pPr>
      <w:r>
        <w:t>Institution</w:t>
      </w:r>
    </w:p>
    <w:p w:rsidR="00093B8B" w:rsidRDefault="00093B8B" w:rsidP="00093B8B">
      <w:pPr>
        <w:spacing w:line="276" w:lineRule="auto"/>
        <w:jc w:val="center"/>
      </w:pPr>
      <w:bookmarkStart w:id="0" w:name="_GoBack"/>
      <w:bookmarkEnd w:id="0"/>
      <w:r>
        <w:br w:type="page"/>
      </w:r>
      <w:r>
        <w:lastRenderedPageBreak/>
        <w:t>Abstract</w:t>
      </w:r>
    </w:p>
    <w:p w:rsidR="00093B8B" w:rsidRDefault="00093B8B" w:rsidP="006B7BF8">
      <w:r>
        <w:tab/>
        <w:t xml:space="preserve">The interview with Michael Wilkinson highlights the dangers that people working in the U.S Navy are exposed to. </w:t>
      </w:r>
      <w:r w:rsidR="00EE5153">
        <w:t>He</w:t>
      </w:r>
      <w:r w:rsidR="00E13508">
        <w:t xml:space="preserve"> explains the working se</w:t>
      </w:r>
      <w:r w:rsidR="00EE5153">
        <w:t>tt</w:t>
      </w:r>
      <w:r w:rsidR="00E13508">
        <w:t>ing of U.S Navy which is uncertain and everyone has to be on the alert due to high prevalence of risks</w:t>
      </w:r>
      <w:r w:rsidR="00E053DF">
        <w:t xml:space="preserve"> therein</w:t>
      </w:r>
      <w:r w:rsidR="00E13508">
        <w:t xml:space="preserve">. </w:t>
      </w:r>
      <w:r w:rsidR="00EE5153">
        <w:t>He further</w:t>
      </w:r>
      <w:r>
        <w:t xml:space="preserve"> </w:t>
      </w:r>
      <w:r w:rsidR="00EE5153">
        <w:t>clarifies</w:t>
      </w:r>
      <w:r>
        <w:t xml:space="preserve"> the condition of the working environment </w:t>
      </w:r>
      <w:r w:rsidR="006B7BF8">
        <w:t xml:space="preserve">of those in the Navy </w:t>
      </w:r>
      <w:r>
        <w:t xml:space="preserve">by outlining </w:t>
      </w:r>
      <w:r w:rsidR="006B7BF8">
        <w:t xml:space="preserve">a </w:t>
      </w:r>
      <w:r>
        <w:t xml:space="preserve">myriad </w:t>
      </w:r>
      <w:r w:rsidR="006B7BF8">
        <w:t xml:space="preserve">of stressors they undergo such as risk of accidents and long working periods away from their families. </w:t>
      </w:r>
      <w:r w:rsidR="00794C74">
        <w:t>Besides, the paper delineates the best practices which are important in promoting professional wellness for the work setting. The practices are pivotal in ensuring that workers in the U.S Navy are provided with necessary assistance like good support system.</w:t>
      </w:r>
    </w:p>
    <w:p w:rsidR="00093B8B" w:rsidRDefault="00093B8B" w:rsidP="00093B8B">
      <w:pPr>
        <w:spacing w:line="276" w:lineRule="auto"/>
      </w:pPr>
    </w:p>
    <w:p w:rsidR="00093B8B" w:rsidRDefault="00093B8B" w:rsidP="00093B8B">
      <w:pPr>
        <w:spacing w:line="276" w:lineRule="auto"/>
      </w:pPr>
    </w:p>
    <w:p w:rsidR="00093B8B" w:rsidRDefault="00093B8B" w:rsidP="00093B8B">
      <w:pPr>
        <w:spacing w:line="276" w:lineRule="auto"/>
      </w:pPr>
    </w:p>
    <w:p w:rsidR="00093B8B" w:rsidRDefault="00093B8B" w:rsidP="00093B8B">
      <w:pPr>
        <w:spacing w:line="276" w:lineRule="auto"/>
      </w:pPr>
    </w:p>
    <w:p w:rsidR="00093B8B" w:rsidRDefault="00093B8B" w:rsidP="00093B8B">
      <w:pPr>
        <w:spacing w:line="276" w:lineRule="auto"/>
      </w:pPr>
    </w:p>
    <w:p w:rsidR="00093B8B" w:rsidRDefault="00093B8B" w:rsidP="00093B8B">
      <w:pPr>
        <w:spacing w:line="276" w:lineRule="auto"/>
      </w:pPr>
    </w:p>
    <w:p w:rsidR="00093B8B" w:rsidRDefault="00093B8B" w:rsidP="00093B8B">
      <w:pPr>
        <w:spacing w:line="276" w:lineRule="auto"/>
      </w:pPr>
    </w:p>
    <w:p w:rsidR="00093B8B" w:rsidRDefault="00093B8B" w:rsidP="00093B8B">
      <w:pPr>
        <w:spacing w:line="276" w:lineRule="auto"/>
      </w:pPr>
    </w:p>
    <w:p w:rsidR="00093B8B" w:rsidRDefault="00093B8B" w:rsidP="00093B8B">
      <w:pPr>
        <w:spacing w:line="276" w:lineRule="auto"/>
      </w:pPr>
    </w:p>
    <w:p w:rsidR="00093B8B" w:rsidRDefault="00093B8B" w:rsidP="00093B8B">
      <w:pPr>
        <w:spacing w:line="276" w:lineRule="auto"/>
      </w:pPr>
    </w:p>
    <w:p w:rsidR="00093B8B" w:rsidRDefault="00093B8B" w:rsidP="00093B8B">
      <w:pPr>
        <w:spacing w:line="276" w:lineRule="auto"/>
      </w:pPr>
    </w:p>
    <w:p w:rsidR="00093B8B" w:rsidRDefault="00093B8B" w:rsidP="00093B8B">
      <w:pPr>
        <w:spacing w:line="276" w:lineRule="auto"/>
      </w:pPr>
    </w:p>
    <w:p w:rsidR="00093B8B" w:rsidRDefault="00093B8B" w:rsidP="00093B8B">
      <w:pPr>
        <w:spacing w:line="276" w:lineRule="auto"/>
      </w:pPr>
    </w:p>
    <w:p w:rsidR="00093B8B" w:rsidRDefault="00093B8B" w:rsidP="00093B8B">
      <w:pPr>
        <w:spacing w:line="276" w:lineRule="auto"/>
      </w:pPr>
    </w:p>
    <w:p w:rsidR="00093B8B" w:rsidRDefault="00093B8B" w:rsidP="00093B8B">
      <w:pPr>
        <w:spacing w:line="276" w:lineRule="auto"/>
      </w:pPr>
    </w:p>
    <w:p w:rsidR="0092406D" w:rsidRDefault="0092406D" w:rsidP="0092406D">
      <w:pPr>
        <w:jc w:val="center"/>
      </w:pPr>
      <w:r>
        <w:lastRenderedPageBreak/>
        <w:t>Interview of Michael Wilkinson, a sailor in the U.S Navy</w:t>
      </w:r>
    </w:p>
    <w:p w:rsidR="0092406D" w:rsidRPr="00842DB2" w:rsidRDefault="0092406D" w:rsidP="0092406D">
      <w:pPr>
        <w:rPr>
          <w:b/>
        </w:rPr>
      </w:pPr>
      <w:r w:rsidRPr="00842DB2">
        <w:rPr>
          <w:b/>
        </w:rPr>
        <w:t>Work setting</w:t>
      </w:r>
    </w:p>
    <w:p w:rsidR="0092406D" w:rsidRDefault="0092406D" w:rsidP="0092406D">
      <w:pPr>
        <w:ind w:firstLine="720"/>
      </w:pPr>
      <w:r>
        <w:t>The setting in the U.S Navy as explained by Michael Wilkinson is a dangerous work environment requiring one to be alert every time. For instance, he states that accidents are unpredictable and likely to occur without one's knowledge. However, the U.S Navy encapsulates a team of hardworking individuals who have devoted themselves towards defending their country from attacks</w:t>
      </w:r>
      <w:r w:rsidR="000A5A09" w:rsidRPr="000A5A09">
        <w:rPr>
          <w:rFonts w:cs="Times New Roman"/>
          <w:color w:val="222222"/>
          <w:szCs w:val="24"/>
          <w:shd w:val="clear" w:color="auto" w:fill="FFFFFF"/>
        </w:rPr>
        <w:t xml:space="preserve"> </w:t>
      </w:r>
      <w:r w:rsidR="000A5A09">
        <w:rPr>
          <w:rFonts w:cs="Times New Roman"/>
          <w:color w:val="222222"/>
          <w:szCs w:val="24"/>
          <w:shd w:val="clear" w:color="auto" w:fill="FFFFFF"/>
        </w:rPr>
        <w:t xml:space="preserve">(Berger, Quiros, </w:t>
      </w:r>
      <w:r w:rsidR="000A5A09" w:rsidRPr="007C15E3">
        <w:rPr>
          <w:rFonts w:cs="Times New Roman"/>
          <w:color w:val="222222"/>
          <w:szCs w:val="24"/>
          <w:shd w:val="clear" w:color="auto" w:fill="FFFFFF"/>
        </w:rPr>
        <w:t xml:space="preserve">&amp; </w:t>
      </w:r>
      <w:r w:rsidR="000A5A09">
        <w:rPr>
          <w:rFonts w:cs="Times New Roman"/>
          <w:color w:val="222222"/>
          <w:szCs w:val="24"/>
          <w:shd w:val="clear" w:color="auto" w:fill="FFFFFF"/>
        </w:rPr>
        <w:t xml:space="preserve">Benavidez-Hatzis, </w:t>
      </w:r>
      <w:r w:rsidR="000A5A09" w:rsidRPr="007C15E3">
        <w:rPr>
          <w:rFonts w:cs="Times New Roman"/>
          <w:color w:val="222222"/>
          <w:szCs w:val="24"/>
          <w:shd w:val="clear" w:color="auto" w:fill="FFFFFF"/>
        </w:rPr>
        <w:t>2018)</w:t>
      </w:r>
      <w:r>
        <w:t>. Additionally, the work setting is tedious one as sometimes the militants are deployed to work in places far from their families and friends.</w:t>
      </w:r>
      <w:r w:rsidR="002A4797">
        <w:t xml:space="preserve"> </w:t>
      </w:r>
    </w:p>
    <w:p w:rsidR="0092406D" w:rsidRPr="00842DB2" w:rsidRDefault="0092406D" w:rsidP="0092406D">
      <w:pPr>
        <w:rPr>
          <w:b/>
        </w:rPr>
      </w:pPr>
      <w:r w:rsidRPr="00842DB2">
        <w:rPr>
          <w:b/>
        </w:rPr>
        <w:t>Stressors of the working environment</w:t>
      </w:r>
    </w:p>
    <w:p w:rsidR="0092406D" w:rsidRPr="006B4F99" w:rsidRDefault="0092406D" w:rsidP="006B4F99">
      <w:pPr>
        <w:ind w:firstLine="720"/>
        <w:rPr>
          <w:i/>
        </w:rPr>
      </w:pPr>
      <w:r w:rsidRPr="006B4F99">
        <w:rPr>
          <w:i/>
        </w:rPr>
        <w:t>Risk of accidents</w:t>
      </w:r>
      <w:r w:rsidR="006B4F99">
        <w:rPr>
          <w:i/>
        </w:rPr>
        <w:t xml:space="preserve">. </w:t>
      </w:r>
      <w:r>
        <w:t>The interviewee acknowledges the risks the people working in the military are exposed to and highlights them. An example is where he postulates one involving the USS Cole. The military officials were pulling up on a port in Yemen and within no time they were hit by a suicide bomb. Michael remarks that the probability of accidents happening is prevalent – from the explosion of engines resulting in fires which may burn the vessels like boats with workers.</w:t>
      </w:r>
    </w:p>
    <w:p w:rsidR="0092406D" w:rsidRPr="006B4F99" w:rsidRDefault="0092406D" w:rsidP="006B4F99">
      <w:pPr>
        <w:ind w:firstLine="720"/>
        <w:rPr>
          <w:i/>
        </w:rPr>
      </w:pPr>
      <w:r w:rsidRPr="006B4F99">
        <w:rPr>
          <w:i/>
        </w:rPr>
        <w:t>Long working periods away from your family</w:t>
      </w:r>
      <w:r w:rsidR="006B4F99">
        <w:rPr>
          <w:i/>
        </w:rPr>
        <w:t xml:space="preserve">. </w:t>
      </w:r>
      <w:r>
        <w:t>Michael Wilkinson delineates that being deployed for long periods without being in close contact with your family is an issue causing a lot of upset to military workers. Staying away from your family causes pain to those working in the military as they feel detached from them</w:t>
      </w:r>
      <w:r w:rsidR="00E97C5D" w:rsidRPr="00E97C5D">
        <w:rPr>
          <w:rFonts w:cs="Times New Roman"/>
          <w:color w:val="222222"/>
          <w:szCs w:val="24"/>
          <w:shd w:val="clear" w:color="auto" w:fill="FFFFFF"/>
        </w:rPr>
        <w:t xml:space="preserve"> </w:t>
      </w:r>
      <w:r w:rsidR="00E97C5D">
        <w:rPr>
          <w:rFonts w:cs="Times New Roman"/>
          <w:color w:val="222222"/>
          <w:szCs w:val="24"/>
          <w:shd w:val="clear" w:color="auto" w:fill="FFFFFF"/>
        </w:rPr>
        <w:t xml:space="preserve">(Mersky, Topitzes, &amp; Britz, </w:t>
      </w:r>
      <w:r w:rsidR="00E97C5D" w:rsidRPr="007C15E3">
        <w:rPr>
          <w:rFonts w:cs="Times New Roman"/>
          <w:color w:val="222222"/>
          <w:szCs w:val="24"/>
          <w:shd w:val="clear" w:color="auto" w:fill="FFFFFF"/>
        </w:rPr>
        <w:t>2019)</w:t>
      </w:r>
      <w:r>
        <w:t xml:space="preserve">. </w:t>
      </w:r>
      <w:r w:rsidR="00E97C5D">
        <w:t>For</w:t>
      </w:r>
      <w:r>
        <w:t xml:space="preserve"> military officials who have been married, it is challenging due to the emotional disconnection with their families.</w:t>
      </w:r>
    </w:p>
    <w:p w:rsidR="0092406D" w:rsidRDefault="0092406D" w:rsidP="006B4F99">
      <w:pPr>
        <w:ind w:firstLine="720"/>
      </w:pPr>
      <w:r w:rsidRPr="006B4F99">
        <w:rPr>
          <w:i/>
        </w:rPr>
        <w:lastRenderedPageBreak/>
        <w:t>The danger of incurring crushing of vessels</w:t>
      </w:r>
      <w:r w:rsidR="006B4F99">
        <w:t xml:space="preserve">. </w:t>
      </w:r>
      <w:r>
        <w:t>The prevalence of helicopters crushing is likely to occur which may lead to casualties. The fear of losing lives is expected in military vessels. Michael Wilkinson elucidated certain examples attesting to the frequency of crashes occurring. One such occurrence was when a helicopter misjudged its landing and went off the other side of the deck and eventually crashing leading to the death of the two pilots aboard.</w:t>
      </w:r>
    </w:p>
    <w:p w:rsidR="0092406D" w:rsidRPr="00842DB2" w:rsidRDefault="0092406D" w:rsidP="0092406D">
      <w:pPr>
        <w:rPr>
          <w:b/>
        </w:rPr>
      </w:pPr>
      <w:r w:rsidRPr="00842DB2">
        <w:rPr>
          <w:b/>
        </w:rPr>
        <w:t>Best practices for the work setting to promote professional and personal wellness</w:t>
      </w:r>
    </w:p>
    <w:p w:rsidR="0092406D" w:rsidRDefault="0092406D" w:rsidP="00A752B0">
      <w:pPr>
        <w:ind w:firstLine="720"/>
      </w:pPr>
      <w:r w:rsidRPr="00A752B0">
        <w:rPr>
          <w:i/>
        </w:rPr>
        <w:t>Reliable support system</w:t>
      </w:r>
      <w:r w:rsidR="00A752B0">
        <w:t xml:space="preserve">. </w:t>
      </w:r>
      <w:r>
        <w:t>It is pivotal for those working in the U.S Navy to have a strong and astute support system by their side. A support system may include family members, friends, and colleagues in the workplace. Their contribution in helping one to respond towards ch</w:t>
      </w:r>
      <w:r w:rsidR="00C169CB">
        <w:t>allenges is tremendous</w:t>
      </w:r>
      <w:r w:rsidR="00101E73" w:rsidRPr="00101E73">
        <w:rPr>
          <w:rFonts w:cs="Times New Roman"/>
          <w:color w:val="222222"/>
          <w:szCs w:val="24"/>
          <w:shd w:val="clear" w:color="auto" w:fill="FFFFFF"/>
        </w:rPr>
        <w:t xml:space="preserve"> </w:t>
      </w:r>
      <w:r w:rsidR="00101E73">
        <w:rPr>
          <w:rFonts w:cs="Times New Roman"/>
          <w:color w:val="222222"/>
          <w:szCs w:val="24"/>
          <w:shd w:val="clear" w:color="auto" w:fill="FFFFFF"/>
        </w:rPr>
        <w:t>(</w:t>
      </w:r>
      <w:r w:rsidR="00101E73" w:rsidRPr="007C15E3">
        <w:rPr>
          <w:rFonts w:cs="Times New Roman"/>
          <w:color w:val="222222"/>
          <w:szCs w:val="24"/>
          <w:shd w:val="clear" w:color="auto" w:fill="FFFFFF"/>
        </w:rPr>
        <w:t>Shann</w:t>
      </w:r>
      <w:r w:rsidR="00101E73">
        <w:rPr>
          <w:rFonts w:cs="Times New Roman"/>
          <w:color w:val="222222"/>
          <w:szCs w:val="24"/>
          <w:shd w:val="clear" w:color="auto" w:fill="FFFFFF"/>
        </w:rPr>
        <w:t xml:space="preserve">onhouse et al., </w:t>
      </w:r>
      <w:r w:rsidR="00101E73" w:rsidRPr="007C15E3">
        <w:rPr>
          <w:rFonts w:cs="Times New Roman"/>
          <w:color w:val="222222"/>
          <w:szCs w:val="24"/>
          <w:shd w:val="clear" w:color="auto" w:fill="FFFFFF"/>
        </w:rPr>
        <w:t>2016)</w:t>
      </w:r>
      <w:r w:rsidR="00C169CB">
        <w:t>. Importantly</w:t>
      </w:r>
      <w:r>
        <w:t>, they console a person who has lost his or her close colleagues in the workplace. Also, being that military workers may be deployed to their places of work where they take long periods without their loved ones, families, and friends, there is a need to</w:t>
      </w:r>
      <w:r w:rsidR="00FD2AE0">
        <w:t xml:space="preserve"> have</w:t>
      </w:r>
      <w:r>
        <w:t xml:space="preserve"> a support system.</w:t>
      </w:r>
    </w:p>
    <w:p w:rsidR="0092406D" w:rsidRDefault="0092406D" w:rsidP="00A752B0">
      <w:pPr>
        <w:ind w:firstLine="720"/>
      </w:pPr>
      <w:r w:rsidRPr="00A752B0">
        <w:rPr>
          <w:i/>
        </w:rPr>
        <w:t>Promoting communication between employees and senior employers</w:t>
      </w:r>
      <w:r w:rsidR="00A752B0">
        <w:t xml:space="preserve">. </w:t>
      </w:r>
      <w:r>
        <w:t>Making sure that employees have been granted the opportunity of sharing their concerns with their seniors is an astronomical step towards finding solutions to the problems they are exposed to. By frequently sharing the updates brought forth by military workers to the seniors will help in addressing them. An example is when workers in the military consider the U.S Navy to help cater for the welfare of their families while deployed.</w:t>
      </w:r>
    </w:p>
    <w:p w:rsidR="007C2971" w:rsidRDefault="0092406D" w:rsidP="00A752B0">
      <w:pPr>
        <w:ind w:firstLine="720"/>
      </w:pPr>
      <w:r w:rsidRPr="00A752B0">
        <w:rPr>
          <w:i/>
        </w:rPr>
        <w:t>Introduction of psychiatrist classes in the U.S Navy</w:t>
      </w:r>
      <w:r w:rsidR="00A752B0">
        <w:t xml:space="preserve">. </w:t>
      </w:r>
      <w:r>
        <w:t xml:space="preserve">Most U.S Navy workers work under strict regulations to meet targeted goals. Therefore, this might be too demanding to them to points which may lead to depression. Besides, being away from their families results in </w:t>
      </w:r>
      <w:r>
        <w:lastRenderedPageBreak/>
        <w:t>emotional detachment for them. Thus the need to have adept psychiatrists who can help them overcome the challenges they go through</w:t>
      </w:r>
      <w:r w:rsidR="007B1C5B" w:rsidRPr="007B1C5B">
        <w:rPr>
          <w:rFonts w:cs="Times New Roman"/>
          <w:color w:val="222222"/>
          <w:szCs w:val="24"/>
          <w:shd w:val="clear" w:color="auto" w:fill="FFFFFF"/>
        </w:rPr>
        <w:t xml:space="preserve"> </w:t>
      </w:r>
      <w:r w:rsidR="007B1C5B">
        <w:rPr>
          <w:rFonts w:cs="Times New Roman"/>
          <w:color w:val="222222"/>
          <w:szCs w:val="24"/>
          <w:shd w:val="clear" w:color="auto" w:fill="FFFFFF"/>
        </w:rPr>
        <w:t>(</w:t>
      </w:r>
      <w:r w:rsidR="007B1C5B" w:rsidRPr="007C15E3">
        <w:rPr>
          <w:rFonts w:cs="Times New Roman"/>
          <w:color w:val="222222"/>
          <w:szCs w:val="24"/>
          <w:shd w:val="clear" w:color="auto" w:fill="FFFFFF"/>
        </w:rPr>
        <w:t>Whitwor</w:t>
      </w:r>
      <w:r w:rsidR="007B1C5B">
        <w:rPr>
          <w:rFonts w:cs="Times New Roman"/>
          <w:color w:val="222222"/>
          <w:szCs w:val="24"/>
          <w:shd w:val="clear" w:color="auto" w:fill="FFFFFF"/>
        </w:rPr>
        <w:t xml:space="preserve">th et al., </w:t>
      </w:r>
      <w:r w:rsidR="007B1C5B" w:rsidRPr="007C15E3">
        <w:rPr>
          <w:rFonts w:cs="Times New Roman"/>
          <w:color w:val="222222"/>
          <w:szCs w:val="24"/>
          <w:shd w:val="clear" w:color="auto" w:fill="FFFFFF"/>
        </w:rPr>
        <w:t>2019).</w:t>
      </w:r>
    </w:p>
    <w:p w:rsidR="00796E3D" w:rsidRDefault="00796E3D" w:rsidP="000A5A09">
      <w:pPr>
        <w:jc w:val="center"/>
      </w:pPr>
    </w:p>
    <w:p w:rsidR="00796E3D" w:rsidRDefault="00796E3D" w:rsidP="000A5A09">
      <w:pPr>
        <w:jc w:val="center"/>
      </w:pPr>
    </w:p>
    <w:p w:rsidR="00796E3D" w:rsidRDefault="00796E3D" w:rsidP="000A5A09">
      <w:pPr>
        <w:jc w:val="center"/>
      </w:pPr>
    </w:p>
    <w:p w:rsidR="00796E3D" w:rsidRDefault="00796E3D" w:rsidP="000A5A09">
      <w:pPr>
        <w:jc w:val="center"/>
      </w:pPr>
    </w:p>
    <w:p w:rsidR="00796E3D" w:rsidRDefault="00796E3D" w:rsidP="000A5A09">
      <w:pPr>
        <w:jc w:val="center"/>
      </w:pPr>
    </w:p>
    <w:p w:rsidR="00796E3D" w:rsidRDefault="00796E3D" w:rsidP="000A5A09">
      <w:pPr>
        <w:jc w:val="center"/>
      </w:pPr>
    </w:p>
    <w:p w:rsidR="00796E3D" w:rsidRDefault="00796E3D" w:rsidP="000A5A09">
      <w:pPr>
        <w:jc w:val="center"/>
      </w:pPr>
    </w:p>
    <w:p w:rsidR="00796E3D" w:rsidRDefault="00796E3D" w:rsidP="000A5A09">
      <w:pPr>
        <w:jc w:val="center"/>
      </w:pPr>
    </w:p>
    <w:p w:rsidR="00796E3D" w:rsidRDefault="00796E3D" w:rsidP="000A5A09">
      <w:pPr>
        <w:jc w:val="center"/>
      </w:pPr>
    </w:p>
    <w:p w:rsidR="00796E3D" w:rsidRDefault="00796E3D" w:rsidP="00796E3D"/>
    <w:p w:rsidR="00796E3D" w:rsidRDefault="00796E3D" w:rsidP="00796E3D"/>
    <w:p w:rsidR="000A5A09" w:rsidRDefault="000A5A09" w:rsidP="000A5A09">
      <w:pPr>
        <w:jc w:val="center"/>
      </w:pPr>
      <w:r>
        <w:t>References</w:t>
      </w:r>
    </w:p>
    <w:p w:rsidR="000A5A09" w:rsidRPr="007C15E3" w:rsidRDefault="000A5A09" w:rsidP="000A5A09">
      <w:pPr>
        <w:ind w:left="720" w:hanging="720"/>
        <w:rPr>
          <w:rFonts w:cs="Times New Roman"/>
          <w:color w:val="222222"/>
          <w:szCs w:val="24"/>
          <w:shd w:val="clear" w:color="auto" w:fill="FFFFFF"/>
        </w:rPr>
      </w:pPr>
      <w:r w:rsidRPr="007C15E3">
        <w:rPr>
          <w:rFonts w:cs="Times New Roman"/>
          <w:color w:val="222222"/>
          <w:szCs w:val="24"/>
          <w:shd w:val="clear" w:color="auto" w:fill="FFFFFF"/>
        </w:rPr>
        <w:t>Berger, R., Quiros, L., &amp; Benavidez-Hatzis, J. R. (2018). The intersection of identities in supervision for trauma-informed practice: Challenges and strategies. </w:t>
      </w:r>
      <w:r w:rsidRPr="007C15E3">
        <w:rPr>
          <w:rFonts w:cs="Times New Roman"/>
          <w:i/>
          <w:iCs/>
          <w:color w:val="222222"/>
          <w:szCs w:val="24"/>
          <w:shd w:val="clear" w:color="auto" w:fill="FFFFFF"/>
        </w:rPr>
        <w:t>The Clinical Supervisor</w:t>
      </w:r>
      <w:r w:rsidRPr="007C15E3">
        <w:rPr>
          <w:rFonts w:cs="Times New Roman"/>
          <w:color w:val="222222"/>
          <w:szCs w:val="24"/>
          <w:shd w:val="clear" w:color="auto" w:fill="FFFFFF"/>
        </w:rPr>
        <w:t>, </w:t>
      </w:r>
      <w:r w:rsidRPr="007C15E3">
        <w:rPr>
          <w:rFonts w:cs="Times New Roman"/>
          <w:i/>
          <w:iCs/>
          <w:color w:val="222222"/>
          <w:szCs w:val="24"/>
          <w:shd w:val="clear" w:color="auto" w:fill="FFFFFF"/>
        </w:rPr>
        <w:t>37</w:t>
      </w:r>
      <w:r w:rsidRPr="007C15E3">
        <w:rPr>
          <w:rFonts w:cs="Times New Roman"/>
          <w:color w:val="222222"/>
          <w:szCs w:val="24"/>
          <w:shd w:val="clear" w:color="auto" w:fill="FFFFFF"/>
        </w:rPr>
        <w:t>(1), 122-141.</w:t>
      </w:r>
    </w:p>
    <w:p w:rsidR="000A5A09" w:rsidRPr="007C15E3" w:rsidRDefault="000A5A09" w:rsidP="000A5A09">
      <w:pPr>
        <w:ind w:left="720" w:hanging="720"/>
        <w:rPr>
          <w:rFonts w:cs="Times New Roman"/>
          <w:color w:val="222222"/>
          <w:szCs w:val="24"/>
          <w:shd w:val="clear" w:color="auto" w:fill="FFFFFF"/>
        </w:rPr>
      </w:pPr>
      <w:r w:rsidRPr="007C15E3">
        <w:rPr>
          <w:rFonts w:cs="Times New Roman"/>
          <w:color w:val="222222"/>
          <w:szCs w:val="24"/>
          <w:shd w:val="clear" w:color="auto" w:fill="FFFFFF"/>
        </w:rPr>
        <w:lastRenderedPageBreak/>
        <w:t>Mersky, J. P., Topitzes, J., &amp; Britz, L. (2019). Promoting Evidence-Based, Trauma-Informed Social Work Practice. </w:t>
      </w:r>
      <w:r w:rsidRPr="007C15E3">
        <w:rPr>
          <w:rFonts w:cs="Times New Roman"/>
          <w:i/>
          <w:iCs/>
          <w:color w:val="222222"/>
          <w:szCs w:val="24"/>
          <w:shd w:val="clear" w:color="auto" w:fill="FFFFFF"/>
        </w:rPr>
        <w:t>Journal of Social Work Education</w:t>
      </w:r>
      <w:r w:rsidRPr="007C15E3">
        <w:rPr>
          <w:rFonts w:cs="Times New Roman"/>
          <w:color w:val="222222"/>
          <w:szCs w:val="24"/>
          <w:shd w:val="clear" w:color="auto" w:fill="FFFFFF"/>
        </w:rPr>
        <w:t>, 1-13.</w:t>
      </w:r>
    </w:p>
    <w:p w:rsidR="000A5A09" w:rsidRPr="007C15E3" w:rsidRDefault="000A5A09" w:rsidP="000A5A09">
      <w:pPr>
        <w:ind w:left="720" w:hanging="720"/>
        <w:rPr>
          <w:rFonts w:cs="Times New Roman"/>
          <w:color w:val="222222"/>
          <w:szCs w:val="24"/>
          <w:shd w:val="clear" w:color="auto" w:fill="FFFFFF"/>
        </w:rPr>
      </w:pPr>
      <w:r w:rsidRPr="007C15E3">
        <w:rPr>
          <w:rFonts w:cs="Times New Roman"/>
          <w:color w:val="222222"/>
          <w:szCs w:val="24"/>
          <w:shd w:val="clear" w:color="auto" w:fill="FFFFFF"/>
        </w:rPr>
        <w:t>Shannonhouse, L., Barden, S., Jones, E., Gonzalez, L., &amp; Murphy, A. (2016). Secondary traumatic stress for trauma researchers: A mixed methods research design. </w:t>
      </w:r>
      <w:r w:rsidRPr="007C15E3">
        <w:rPr>
          <w:rFonts w:cs="Times New Roman"/>
          <w:i/>
          <w:iCs/>
          <w:color w:val="222222"/>
          <w:szCs w:val="24"/>
          <w:shd w:val="clear" w:color="auto" w:fill="FFFFFF"/>
        </w:rPr>
        <w:t>Journal of Mental Health Counseling</w:t>
      </w:r>
      <w:r w:rsidRPr="007C15E3">
        <w:rPr>
          <w:rFonts w:cs="Times New Roman"/>
          <w:color w:val="222222"/>
          <w:szCs w:val="24"/>
          <w:shd w:val="clear" w:color="auto" w:fill="FFFFFF"/>
        </w:rPr>
        <w:t>, </w:t>
      </w:r>
      <w:r w:rsidRPr="007C15E3">
        <w:rPr>
          <w:rFonts w:cs="Times New Roman"/>
          <w:i/>
          <w:iCs/>
          <w:color w:val="222222"/>
          <w:szCs w:val="24"/>
          <w:shd w:val="clear" w:color="auto" w:fill="FFFFFF"/>
        </w:rPr>
        <w:t>38</w:t>
      </w:r>
      <w:r w:rsidRPr="007C15E3">
        <w:rPr>
          <w:rFonts w:cs="Times New Roman"/>
          <w:color w:val="222222"/>
          <w:szCs w:val="24"/>
          <w:shd w:val="clear" w:color="auto" w:fill="FFFFFF"/>
        </w:rPr>
        <w:t>(3), 201-216.</w:t>
      </w:r>
    </w:p>
    <w:p w:rsidR="000A5A09" w:rsidRPr="007C15E3" w:rsidRDefault="000A5A09" w:rsidP="000A5A09">
      <w:pPr>
        <w:ind w:left="720" w:hanging="720"/>
        <w:rPr>
          <w:rFonts w:cs="Times New Roman"/>
          <w:color w:val="222222"/>
          <w:szCs w:val="24"/>
          <w:shd w:val="clear" w:color="auto" w:fill="FFFFFF"/>
        </w:rPr>
      </w:pPr>
      <w:r w:rsidRPr="007C15E3">
        <w:rPr>
          <w:rFonts w:cs="Times New Roman"/>
          <w:color w:val="222222"/>
          <w:szCs w:val="24"/>
          <w:shd w:val="clear" w:color="auto" w:fill="FFFFFF"/>
        </w:rPr>
        <w:t>Whitworth, J. D., Lawrence, S., Dziegielewski, S. F., &amp; Mandes, C. L. (2019). Perceptions of a Military Social Work Specialization Certificate Program: Implications for Future Programs. </w:t>
      </w:r>
      <w:r w:rsidRPr="007C15E3">
        <w:rPr>
          <w:rFonts w:cs="Times New Roman"/>
          <w:i/>
          <w:iCs/>
          <w:color w:val="222222"/>
          <w:szCs w:val="24"/>
          <w:shd w:val="clear" w:color="auto" w:fill="FFFFFF"/>
        </w:rPr>
        <w:t>Journal of Teaching in Social Work</w:t>
      </w:r>
      <w:r w:rsidRPr="007C15E3">
        <w:rPr>
          <w:rFonts w:cs="Times New Roman"/>
          <w:color w:val="222222"/>
          <w:szCs w:val="24"/>
          <w:shd w:val="clear" w:color="auto" w:fill="FFFFFF"/>
        </w:rPr>
        <w:t>, </w:t>
      </w:r>
      <w:r w:rsidRPr="007C15E3">
        <w:rPr>
          <w:rFonts w:cs="Times New Roman"/>
          <w:i/>
          <w:iCs/>
          <w:color w:val="222222"/>
          <w:szCs w:val="24"/>
          <w:shd w:val="clear" w:color="auto" w:fill="FFFFFF"/>
        </w:rPr>
        <w:t>39</w:t>
      </w:r>
      <w:r w:rsidRPr="007C15E3">
        <w:rPr>
          <w:rFonts w:cs="Times New Roman"/>
          <w:color w:val="222222"/>
          <w:szCs w:val="24"/>
          <w:shd w:val="clear" w:color="auto" w:fill="FFFFFF"/>
        </w:rPr>
        <w:t>(3), 197-211.</w:t>
      </w:r>
    </w:p>
    <w:p w:rsidR="000A5A09" w:rsidRDefault="000A5A09" w:rsidP="000A5A09"/>
    <w:p w:rsidR="007C2971" w:rsidRPr="00511C14" w:rsidRDefault="007C2971" w:rsidP="0092406D">
      <w:pPr>
        <w:ind w:firstLine="720"/>
      </w:pPr>
    </w:p>
    <w:p w:rsidR="007C2971" w:rsidRPr="00511C14" w:rsidRDefault="007C2971" w:rsidP="0092406D"/>
    <w:sectPr w:rsidR="007C2971" w:rsidRPr="00511C14" w:rsidSect="009240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B14" w:rsidRDefault="000A6B14" w:rsidP="0092406D">
      <w:pPr>
        <w:spacing w:after="0" w:line="240" w:lineRule="auto"/>
      </w:pPr>
      <w:r>
        <w:separator/>
      </w:r>
    </w:p>
  </w:endnote>
  <w:endnote w:type="continuationSeparator" w:id="0">
    <w:p w:rsidR="000A6B14" w:rsidRDefault="000A6B14" w:rsidP="00924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B14" w:rsidRDefault="000A6B14" w:rsidP="0092406D">
      <w:pPr>
        <w:spacing w:after="0" w:line="240" w:lineRule="auto"/>
      </w:pPr>
      <w:r>
        <w:separator/>
      </w:r>
    </w:p>
  </w:footnote>
  <w:footnote w:type="continuationSeparator" w:id="0">
    <w:p w:rsidR="000A6B14" w:rsidRDefault="000A6B14" w:rsidP="009240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3269970"/>
      <w:docPartObj>
        <w:docPartGallery w:val="Page Numbers (Top of Page)"/>
        <w:docPartUnique/>
      </w:docPartObj>
    </w:sdtPr>
    <w:sdtEndPr/>
    <w:sdtContent>
      <w:p w:rsidR="0092406D" w:rsidRDefault="0092406D">
        <w:pPr>
          <w:pStyle w:val="Header"/>
          <w:jc w:val="right"/>
        </w:pPr>
        <w:r>
          <w:t>INTERVIEW OF MICHAEL WILKINSON</w:t>
        </w:r>
        <w:r>
          <w:tab/>
        </w:r>
        <w:r>
          <w:tab/>
        </w:r>
        <w:r w:rsidR="000A6B14">
          <w:fldChar w:fldCharType="begin"/>
        </w:r>
        <w:r w:rsidR="000A6B14">
          <w:instrText xml:space="preserve"> PAGE   \* MERGEFORMAT </w:instrText>
        </w:r>
        <w:r w:rsidR="000A6B14">
          <w:fldChar w:fldCharType="separate"/>
        </w:r>
        <w:r w:rsidR="00582891">
          <w:rPr>
            <w:noProof/>
          </w:rPr>
          <w:t>2</w:t>
        </w:r>
        <w:r w:rsidR="000A6B14">
          <w:rPr>
            <w:noProof/>
          </w:rPr>
          <w:fldChar w:fldCharType="end"/>
        </w:r>
      </w:p>
    </w:sdtContent>
  </w:sdt>
  <w:p w:rsidR="0092406D" w:rsidRDefault="0092406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06D" w:rsidRDefault="0092406D">
    <w:pPr>
      <w:pStyle w:val="Header"/>
    </w:pPr>
    <w:r>
      <w:t>Running Head: INTERVIEW OF MICHAEL WILKINSON</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05984"/>
    <w:multiLevelType w:val="hybridMultilevel"/>
    <w:tmpl w:val="ADECB93A"/>
    <w:lvl w:ilvl="0" w:tplc="EAD8E7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7DC0F07"/>
    <w:multiLevelType w:val="hybridMultilevel"/>
    <w:tmpl w:val="CC800418"/>
    <w:lvl w:ilvl="0" w:tplc="651A2BE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BC1219"/>
    <w:multiLevelType w:val="hybridMultilevel"/>
    <w:tmpl w:val="72221B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E37717"/>
    <w:multiLevelType w:val="hybridMultilevel"/>
    <w:tmpl w:val="EF8E9910"/>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4E26EB"/>
    <w:multiLevelType w:val="hybridMultilevel"/>
    <w:tmpl w:val="BD6C5D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2FB"/>
    <w:rsid w:val="00093B8B"/>
    <w:rsid w:val="000A5A09"/>
    <w:rsid w:val="000A6B14"/>
    <w:rsid w:val="00101E73"/>
    <w:rsid w:val="00135B8F"/>
    <w:rsid w:val="001729DC"/>
    <w:rsid w:val="001B298C"/>
    <w:rsid w:val="002A4797"/>
    <w:rsid w:val="002E68AF"/>
    <w:rsid w:val="00434838"/>
    <w:rsid w:val="00466C9E"/>
    <w:rsid w:val="0049718A"/>
    <w:rsid w:val="004A6F35"/>
    <w:rsid w:val="004B4751"/>
    <w:rsid w:val="00511C14"/>
    <w:rsid w:val="00514D12"/>
    <w:rsid w:val="00582891"/>
    <w:rsid w:val="005F4B9A"/>
    <w:rsid w:val="006522E2"/>
    <w:rsid w:val="006B4F99"/>
    <w:rsid w:val="006B7BF8"/>
    <w:rsid w:val="007235D9"/>
    <w:rsid w:val="0079234E"/>
    <w:rsid w:val="00794C74"/>
    <w:rsid w:val="00796E3D"/>
    <w:rsid w:val="007B1C5B"/>
    <w:rsid w:val="007C2971"/>
    <w:rsid w:val="00842DB2"/>
    <w:rsid w:val="008A2138"/>
    <w:rsid w:val="0092406D"/>
    <w:rsid w:val="00930ABE"/>
    <w:rsid w:val="00954F4B"/>
    <w:rsid w:val="00A00692"/>
    <w:rsid w:val="00A71EBF"/>
    <w:rsid w:val="00A752B0"/>
    <w:rsid w:val="00A94436"/>
    <w:rsid w:val="00AA5FC1"/>
    <w:rsid w:val="00B074FE"/>
    <w:rsid w:val="00B27CB7"/>
    <w:rsid w:val="00B41F46"/>
    <w:rsid w:val="00B5413A"/>
    <w:rsid w:val="00BF2C95"/>
    <w:rsid w:val="00C169CB"/>
    <w:rsid w:val="00C909E4"/>
    <w:rsid w:val="00CA1AD7"/>
    <w:rsid w:val="00D522CC"/>
    <w:rsid w:val="00D5318F"/>
    <w:rsid w:val="00DA5E5E"/>
    <w:rsid w:val="00E02508"/>
    <w:rsid w:val="00E053DF"/>
    <w:rsid w:val="00E13508"/>
    <w:rsid w:val="00E20DAC"/>
    <w:rsid w:val="00E97C5D"/>
    <w:rsid w:val="00EE4271"/>
    <w:rsid w:val="00EE5153"/>
    <w:rsid w:val="00EF4F9B"/>
    <w:rsid w:val="00F035D2"/>
    <w:rsid w:val="00F052FB"/>
    <w:rsid w:val="00FD2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D5B1DE-8796-466F-9B7A-3893FCEC1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FC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1AD7"/>
    <w:pPr>
      <w:ind w:left="720"/>
      <w:contextualSpacing/>
    </w:pPr>
  </w:style>
  <w:style w:type="paragraph" w:styleId="Header">
    <w:name w:val="header"/>
    <w:basedOn w:val="Normal"/>
    <w:link w:val="HeaderChar"/>
    <w:uiPriority w:val="99"/>
    <w:unhideWhenUsed/>
    <w:rsid w:val="00924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06D"/>
    <w:rPr>
      <w:rFonts w:ascii="Times New Roman" w:hAnsi="Times New Roman"/>
      <w:sz w:val="24"/>
    </w:rPr>
  </w:style>
  <w:style w:type="paragraph" w:styleId="Footer">
    <w:name w:val="footer"/>
    <w:basedOn w:val="Normal"/>
    <w:link w:val="FooterChar"/>
    <w:uiPriority w:val="99"/>
    <w:semiHidden/>
    <w:unhideWhenUsed/>
    <w:rsid w:val="0092406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2406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2019-09-23T20:13:00Z</dcterms:created>
  <dcterms:modified xsi:type="dcterms:W3CDTF">2019-09-23T20:13:00Z</dcterms:modified>
</cp:coreProperties>
</file>